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5A1ACD">
        <w:rPr>
          <w:rFonts w:ascii="Calibri" w:hAnsi="Calibri" w:cs="Calibri"/>
          <w:bCs/>
          <w:sz w:val="18"/>
        </w:rPr>
        <w:t>13.05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025C0E" w:rsidRDefault="005A1ACD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5A1ACD">
        <w:rPr>
          <w:rStyle w:val="Pogrubienie"/>
          <w:sz w:val="28"/>
          <w:szCs w:val="28"/>
        </w:rPr>
        <w:t>Ochrona danych osobowych w Spółdzielniach - aspekty praktyczne i plan kontroli Prezesa UODO na 2024 rok</w:t>
      </w:r>
    </w:p>
    <w:p w:rsidR="005A1ACD" w:rsidRDefault="005A1ACD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5A1A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295,20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(2</w:t>
            </w:r>
            <w:r w:rsidR="001F5788">
              <w:rPr>
                <w:rFonts w:ascii="Calibri" w:hAnsi="Calibri" w:cs="Calibri"/>
                <w:sz w:val="18"/>
              </w:rPr>
              <w:t>4</w:t>
            </w:r>
            <w:bookmarkStart w:id="0" w:name="_GoBack"/>
            <w:bookmarkEnd w:id="0"/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5A1ACD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10.05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5A1A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430,50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3</w:t>
            </w:r>
            <w:r w:rsidR="001E3546"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5A1ACD">
        <w:rPr>
          <w:rFonts w:ascii="Calibri" w:hAnsi="Calibri" w:cs="Calibri"/>
          <w:u w:val="single"/>
        </w:rPr>
        <w:t>10.05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5A1ACD">
        <w:rPr>
          <w:rFonts w:ascii="Calibri Light" w:hAnsi="Calibri Light" w:cs="Calibri Light"/>
          <w:b/>
          <w:color w:val="FF0000"/>
          <w:u w:val="single"/>
        </w:rPr>
        <w:t>13.05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1F5788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1ACD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2174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11</cp:revision>
  <cp:lastPrinted>2019-11-27T14:04:00Z</cp:lastPrinted>
  <dcterms:created xsi:type="dcterms:W3CDTF">2024-02-02T11:10:00Z</dcterms:created>
  <dcterms:modified xsi:type="dcterms:W3CDTF">2024-04-10T05:33:00Z</dcterms:modified>
</cp:coreProperties>
</file>